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43" w:rsidRDefault="00EE4343" w:rsidP="00EE4343">
      <w:pPr>
        <w:rPr>
          <w:b/>
          <w:color w:val="C00000"/>
          <w:sz w:val="24"/>
          <w:szCs w:val="24"/>
        </w:rPr>
      </w:pPr>
      <w:r w:rsidRPr="00EE4343">
        <w:rPr>
          <w:b/>
          <w:color w:val="C00000"/>
          <w:sz w:val="24"/>
          <w:szCs w:val="24"/>
        </w:rPr>
        <w:t>Digitalna zrelost škola</w:t>
      </w:r>
    </w:p>
    <w:p w:rsidR="00EE4343" w:rsidRDefault="00EE4343" w:rsidP="00EE4343">
      <w:bookmarkStart w:id="0" w:name="_GoBack"/>
      <w:bookmarkEnd w:id="0"/>
      <w:r>
        <w:t xml:space="preserve">Digitalno zrele škole su škole na visokom stupnju integriranosti IKT-a kako u život i rad škole, tako i u cijeli sustav koji te škole podržava. U digitalno zrelim školama usustavljen je pristup korištenju IKT-a u upravljanju školom i u nastavnim procesima. Takva škola djeluje u </w:t>
      </w:r>
      <w:proofErr w:type="spellStart"/>
      <w:r>
        <w:t>podržavajućem</w:t>
      </w:r>
      <w:proofErr w:type="spellEnd"/>
      <w:r>
        <w:t xml:space="preserve"> okružju, s adekvatnim sredstvima, koja ne uključuju samo financijska sredstva već i adekvatno opremljene učionice, kabinete, nastavnike i učenike IKT opremom.</w:t>
      </w:r>
    </w:p>
    <w:p w:rsidR="00EE4343" w:rsidRDefault="00EE4343" w:rsidP="00EE4343">
      <w:r>
        <w:t xml:space="preserve">Također, ustanove u sustavu obrazovanja koje rade sa školama, uključujući i osnivače škola (gradove i županije), agencije i ustanove u sustavu MZOS-a (Agencija za odgoj i obrazovanje, Agencija za strukovno obrazovanje i obrazovanje odraslih, </w:t>
      </w:r>
      <w:proofErr w:type="spellStart"/>
      <w:r>
        <w:t>CARNet</w:t>
      </w:r>
      <w:proofErr w:type="spellEnd"/>
      <w:r>
        <w:t>), kao i samo Ministarstvo znanosti, obrazovanja i sporta moraju biti međusobno umreženi, adekvatno opremljeni i educirani, s uspostavljenim on-</w:t>
      </w:r>
      <w:proofErr w:type="spellStart"/>
      <w:r>
        <w:t>line</w:t>
      </w:r>
      <w:proofErr w:type="spellEnd"/>
      <w:r>
        <w:t xml:space="preserve"> komunikacijskim i kolaboracijskim kanalima korištenjem dijeljenih sustava u oblaku.</w:t>
      </w:r>
    </w:p>
    <w:p w:rsidR="00EE4343" w:rsidRDefault="00EE4343" w:rsidP="00EE4343">
      <w:r>
        <w:t>Digitalne početnice</w:t>
      </w:r>
      <w:r>
        <w:tab/>
        <w:t>Digitalno osnažene</w:t>
      </w:r>
      <w:r>
        <w:tab/>
        <w:t>Digitalno sposobne</w:t>
      </w:r>
      <w:r>
        <w:tab/>
        <w:t>Digitalno zrele</w:t>
      </w:r>
    </w:p>
    <w:p w:rsidR="00EE4343" w:rsidRDefault="00EE4343" w:rsidP="00EE4343">
      <w:r>
        <w:t>Škole koje zaziru od uporabe IKT-a i DOS–a u nastavi</w:t>
      </w:r>
      <w:r>
        <w:tab/>
        <w:t>Škole bez sustavnog pristupa IKT-a i DOS-a u nastavi, pojedinačna uporaba moguća od strane intrinzično motiviranih nastavnika</w:t>
      </w:r>
      <w:r>
        <w:tab/>
        <w:t>Sustavan pristup uporabi IKT-a i DOS-a u nastavi, s ograničenim resursima i bez podrške šire obrazovne zajednice</w:t>
      </w:r>
      <w:r>
        <w:tab/>
        <w:t xml:space="preserve">Sustavan pristup uporabi IKT-a i DOS-a u nastavi u </w:t>
      </w:r>
      <w:proofErr w:type="spellStart"/>
      <w:r>
        <w:t>podržavajućem</w:t>
      </w:r>
      <w:proofErr w:type="spellEnd"/>
      <w:r>
        <w:t xml:space="preserve"> okružju s adekvatnim sredstvima</w:t>
      </w:r>
    </w:p>
    <w:p w:rsidR="00EE4343" w:rsidRDefault="00EE4343" w:rsidP="00EE4343">
      <w:r>
        <w:t>Trenutno stanje u hrvatskim školama</w:t>
      </w:r>
    </w:p>
    <w:p w:rsidR="00EE4343" w:rsidRDefault="00EE4343" w:rsidP="00EE4343">
      <w:r>
        <w:t xml:space="preserve">Studija provedena za potrebe Europske Komisije u svrhu praćenja napretka Digitalne </w:t>
      </w:r>
      <w:proofErr w:type="spellStart"/>
      <w:r>
        <w:t>agende</w:t>
      </w:r>
      <w:proofErr w:type="spellEnd"/>
      <w:r>
        <w:t xml:space="preserve"> u području obrazovanja i IKT-a Istraživanje škola: IKT u obrazovanju (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: ICT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) analizirala je rezultate sveobuhvatnog istraživanja primjene i integriranosti IKT-a u nastavi u europskim školama. U tom sveobuhvatnom istraživanju sudjelovale su i hrvatske škole.</w:t>
      </w:r>
    </w:p>
    <w:p w:rsidR="00EE4343" w:rsidRDefault="00EE4343" w:rsidP="00EE4343">
      <w:r>
        <w:t>Rezultati analize za Hrvatsku unutar studije Istraživanje škola: IKT u obrazovanju pokazuju sljedeće:</w:t>
      </w:r>
    </w:p>
    <w:p w:rsidR="00EE4343" w:rsidRDefault="00EE4343" w:rsidP="00EE4343">
      <w:r>
        <w:t>U Hrvatskoj na svakih 12 učenika u osnovnim školama dolazi po jedno računalo, bilo stolno, ili prijenosno. EU prosjek je jedno računalo na svakih šest učenika, dok je na primjer u Danskoj i Norveškoj prosjek jedno računalo na svaka tri učenika,</w:t>
      </w:r>
    </w:p>
    <w:p w:rsidR="00EE4343" w:rsidRDefault="00EE4343" w:rsidP="00EE4343">
      <w:r>
        <w:t>Stanje je nešto bolje u srednjim školama, gdje je i dalje Hrvatska ispod EU prosjeka,</w:t>
      </w:r>
    </w:p>
    <w:p w:rsidR="00EE4343" w:rsidRDefault="00EE4343" w:rsidP="00EE4343">
      <w:r>
        <w:t>Broj učenika po prijenosnom računalu povezanom na Internet je izrazito nizak - na svaka 64 učenika u osnovnim školama u RH dolazi jedno prijenosno računalo s vezom na Internet. EU prosjek je jedno takvo računalo na 17 učenika,</w:t>
      </w:r>
    </w:p>
    <w:p w:rsidR="00EE4343" w:rsidRDefault="00EE4343" w:rsidP="00EE4343">
      <w:r>
        <w:t>Ohrabrujući su pokazatelji po pitanju samopouzdanja u primjeni i samom postotku primjene IKT-a u svakodnevnom radu učitelja. U osnovnim školama u RH, 38% učitelja primjenjuje IKT u nastavi u preko 25% nastavnih jedinica, što je iznad EU prosjeka od 31%,</w:t>
      </w:r>
    </w:p>
    <w:p w:rsidR="00EE4343" w:rsidRDefault="00EE4343" w:rsidP="00EE4343">
      <w:r>
        <w:t xml:space="preserve">Oprema je također problem, odnosno nedovoljna opremljenost i neoperativna IKT oprema - u RH, na skali od 1 (ne, uopće), do 4 (puno) prosjek od 2.77 upućuje da ravnatelji osnovnih škola smatraju </w:t>
      </w:r>
      <w:r>
        <w:lastRenderedPageBreak/>
        <w:t xml:space="preserve">kako je upravo oprema jedna od glavnih prepreka primjeni IKT-a u nastavi. Kod nastavnika prosječna ocjena je još viša, odnosno </w:t>
      </w:r>
      <w:proofErr w:type="spellStart"/>
      <w:r>
        <w:t>negativnija</w:t>
      </w:r>
      <w:proofErr w:type="spellEnd"/>
      <w:r>
        <w:t>, te iznosi 2.82,</w:t>
      </w:r>
    </w:p>
    <w:p w:rsidR="00EE4343" w:rsidRDefault="00EE4343" w:rsidP="00EE4343">
      <w:r>
        <w:t>Pitanje školskih politika i strategija razotkriva manjak istih i jedno je od ključnih točaka koje moraju biti riješene,</w:t>
      </w:r>
    </w:p>
    <w:p w:rsidR="00EE4343" w:rsidRDefault="00EE4343" w:rsidP="00EE4343">
      <w:r>
        <w:t>S druge strane, ravnatelji škola u izrazitom postotku, dok učitelji u umjerenom, smatraju upotrebu IKT-a korisnom za učenje i poučavanje.</w:t>
      </w:r>
    </w:p>
    <w:p w:rsidR="00EE4343" w:rsidRDefault="00EE4343" w:rsidP="00EE4343">
      <w:r>
        <w:t xml:space="preserve">Podaci iz </w:t>
      </w:r>
      <w:proofErr w:type="spellStart"/>
      <w:r>
        <w:t>CARNetove</w:t>
      </w:r>
      <w:proofErr w:type="spellEnd"/>
      <w:r>
        <w:t xml:space="preserve"> baze podataka, informacija prikupljenih pomoću </w:t>
      </w:r>
      <w:proofErr w:type="spellStart"/>
      <w:r>
        <w:t>CARNetovih</w:t>
      </w:r>
      <w:proofErr w:type="spellEnd"/>
      <w:r>
        <w:t xml:space="preserve"> godišnjih upitnika ustanovama članicama i godišnjih izvještaja, te kroz analizu srodnih projekata koje </w:t>
      </w:r>
      <w:proofErr w:type="spellStart"/>
      <w:r>
        <w:t>CARNet</w:t>
      </w:r>
      <w:proofErr w:type="spellEnd"/>
      <w:r>
        <w:t xml:space="preserve"> provodi, jasno pokazuju da je ispod 17% hrvatskih škola na višoj razini informatičke zrelosti, to jest, manje od 17% škola se mogu smatrati digitalno zrelima, odnosno digitalno sposobnima.</w:t>
      </w:r>
    </w:p>
    <w:p w:rsidR="0023245A" w:rsidRDefault="0023245A"/>
    <w:sectPr w:rsidR="0023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3"/>
    <w:rsid w:val="0023245A"/>
    <w:rsid w:val="00E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Gola Učitelj</dc:creator>
  <cp:lastModifiedBy>OŠ Gola Učitelj</cp:lastModifiedBy>
  <cp:revision>2</cp:revision>
  <dcterms:created xsi:type="dcterms:W3CDTF">2015-12-06T20:31:00Z</dcterms:created>
  <dcterms:modified xsi:type="dcterms:W3CDTF">2015-12-06T20:31:00Z</dcterms:modified>
</cp:coreProperties>
</file>